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keepLines/>
        <w:spacing w:after="360"/>
        <w:ind w:firstLine="0"/>
        <w:mirrorIndents w:val="0"/>
        <w:jc w:val="right"/>
        <w:outlineLvl w:val="1"/>
        <w:rPr>
          <w:rFonts w:eastAsia="Times New Roman"/>
          <w:bCs/>
          <w:szCs w:val="26"/>
        </w:rPr>
      </w:pPr>
      <w:bookmarkStart w:id="0" w:name="_Toc495484433"/>
      <w:r>
        <w:rPr>
          <w:rFonts w:eastAsia="Times New Roman"/>
          <w:bCs/>
          <w:szCs w:val="26"/>
        </w:rPr>
        <w:t>Приложение № 3 к Положению</w:t>
      </w:r>
      <w:bookmarkEnd w:id="0"/>
    </w:p>
    <w:p>
      <w:pPr>
        <w:keepNext/>
        <w:keepLines/>
        <w:spacing w:after="360"/>
        <w:ind w:firstLine="0"/>
        <w:mirrorIndents w:val="0"/>
        <w:jc w:val="right"/>
        <w:outlineLvl w:val="1"/>
        <w:rPr>
          <w:rFonts w:eastAsia="Times New Roman"/>
          <w:bCs/>
          <w:szCs w:val="26"/>
        </w:rPr>
      </w:pPr>
      <w:bookmarkStart w:id="1" w:name="_Toc495484434"/>
      <w:r>
        <w:rPr>
          <w:rFonts w:eastAsia="Times New Roman"/>
          <w:bCs/>
          <w:szCs w:val="26"/>
        </w:rPr>
        <w:t>по брокерскому обслуживанию в ПАО АКБ «Приморье»</w:t>
      </w:r>
      <w:bookmarkEnd w:id="1"/>
    </w:p>
    <w:p>
      <w:pPr>
        <w:keepNext/>
        <w:keepLines/>
        <w:spacing w:after="360"/>
        <w:ind w:firstLine="0"/>
        <w:contextualSpacing w:val="0"/>
        <w:mirrorIndents w:val="0"/>
        <w:jc w:val="right"/>
        <w:outlineLvl w:val="1"/>
        <w:rPr>
          <w:rFonts w:eastAsia="Times New Roman ﾏ鸙頏燾・"/>
          <w:b/>
          <w:bCs/>
          <w:color w:val="000000"/>
          <w:szCs w:val="26"/>
        </w:rPr>
      </w:pPr>
    </w:p>
    <w:p>
      <w:pPr>
        <w:autoSpaceDE w:val="0"/>
        <w:autoSpaceDN w:val="0"/>
        <w:adjustRightInd w:val="0"/>
        <w:ind w:firstLine="0"/>
        <w:contextualSpacing w:val="0"/>
        <w:mirrorIndents w:val="0"/>
        <w:jc w:val="center"/>
        <w:rPr>
          <w:rFonts w:eastAsia="Times New Roman ﾏ鸙頏燾・"/>
          <w:b/>
          <w:color w:val="000000"/>
          <w:sz w:val="24"/>
          <w:szCs w:val="24"/>
        </w:rPr>
      </w:pPr>
      <w:r>
        <w:rPr>
          <w:rFonts w:eastAsia="Times New Roman ﾏ鸙頏燾・"/>
          <w:b/>
          <w:color w:val="000000"/>
          <w:sz w:val="24"/>
          <w:szCs w:val="24"/>
        </w:rPr>
        <w:t>Договор на брокерское обслуживание на рынке ценных бумаг</w:t>
      </w:r>
    </w:p>
    <w:p>
      <w:pPr>
        <w:autoSpaceDE w:val="0"/>
        <w:autoSpaceDN w:val="0"/>
        <w:adjustRightInd w:val="0"/>
        <w:ind w:firstLine="0"/>
        <w:contextualSpacing w:val="0"/>
        <w:mirrorIndents w:val="0"/>
        <w:jc w:val="center"/>
        <w:rPr>
          <w:rFonts w:eastAsia="Times New Roman ﾏ鸙頏燾・"/>
          <w:b/>
          <w:color w:val="000000"/>
          <w:sz w:val="24"/>
          <w:szCs w:val="24"/>
        </w:rPr>
      </w:pPr>
      <w:r>
        <w:rPr>
          <w:rFonts w:eastAsia="Times New Roman ﾏ鸙頏燾・"/>
          <w:b/>
          <w:color w:val="000000"/>
          <w:sz w:val="24"/>
          <w:szCs w:val="24"/>
        </w:rPr>
        <w:t>№ ___________</w:t>
      </w:r>
    </w:p>
    <w:p>
      <w:pPr>
        <w:autoSpaceDE w:val="0"/>
        <w:autoSpaceDN w:val="0"/>
        <w:adjustRightInd w:val="0"/>
        <w:spacing w:before="240" w:after="240"/>
        <w:ind w:firstLine="0"/>
        <w:contextualSpacing w:val="0"/>
        <w:mirrorIndents w:val="0"/>
        <w:rPr>
          <w:rFonts w:eastAsia="Times New Roman ﾏ鸙頏燾・"/>
          <w:color w:val="000000"/>
          <w:sz w:val="24"/>
          <w:szCs w:val="24"/>
        </w:rPr>
      </w:pPr>
      <w:r>
        <w:rPr>
          <w:rFonts w:eastAsia="Times New Roman ﾏ鸙頏燾・"/>
          <w:color w:val="000000"/>
          <w:sz w:val="24"/>
          <w:szCs w:val="24"/>
        </w:rPr>
        <w:t>г. Владивосток</w:t>
      </w:r>
      <w:r>
        <w:rPr>
          <w:rFonts w:eastAsia="Times New Roman ﾏ鸙頏燾・"/>
          <w:color w:val="000000"/>
          <w:sz w:val="24"/>
          <w:szCs w:val="24"/>
        </w:rPr>
        <w:tab/>
      </w:r>
      <w:r>
        <w:rPr>
          <w:rFonts w:eastAsia="Times New Roman ﾏ鸙頏燾・"/>
          <w:color w:val="000000"/>
          <w:sz w:val="24"/>
          <w:szCs w:val="24"/>
        </w:rPr>
        <w:tab/>
      </w:r>
      <w:r>
        <w:rPr>
          <w:rFonts w:eastAsia="Times New Roman ﾏ鸙頏燾・"/>
          <w:color w:val="000000"/>
          <w:sz w:val="24"/>
          <w:szCs w:val="24"/>
        </w:rPr>
        <w:tab/>
      </w:r>
      <w:r>
        <w:rPr>
          <w:rFonts w:eastAsia="Times New Roman ﾏ鸙頏燾・"/>
          <w:color w:val="000000"/>
          <w:sz w:val="24"/>
          <w:szCs w:val="24"/>
        </w:rPr>
        <w:tab/>
      </w:r>
      <w:r>
        <w:rPr>
          <w:rFonts w:eastAsia="Times New Roman ﾏ鸙頏燾・"/>
          <w:color w:val="000000"/>
          <w:sz w:val="24"/>
          <w:szCs w:val="24"/>
        </w:rPr>
        <w:tab/>
      </w:r>
      <w:r>
        <w:rPr>
          <w:rFonts w:eastAsia="Times New Roman ﾏ鸙頏燾・"/>
          <w:color w:val="000000"/>
          <w:sz w:val="24"/>
          <w:szCs w:val="24"/>
        </w:rPr>
        <w:tab/>
      </w:r>
      <w:r>
        <w:rPr>
          <w:rFonts w:eastAsia="Times New Roman ﾏ鸙頏燾・"/>
          <w:color w:val="000000"/>
          <w:sz w:val="24"/>
          <w:szCs w:val="24"/>
        </w:rPr>
        <w:tab/>
      </w:r>
      <w:r>
        <w:rPr>
          <w:rFonts w:eastAsia="Times New Roman ﾏ鸙頏燾・"/>
          <w:color w:val="000000"/>
          <w:sz w:val="24"/>
          <w:szCs w:val="24"/>
        </w:rPr>
        <w:tab/>
      </w:r>
      <w:r>
        <w:rPr>
          <w:rFonts w:eastAsia="Times New Roman ﾏ鸙頏燾・"/>
          <w:color w:val="000000"/>
          <w:sz w:val="24"/>
          <w:szCs w:val="24"/>
        </w:rPr>
        <w:tab/>
        <w:t xml:space="preserve"> от «___» _______ 20__ г.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rFonts w:eastAsia="Times New Roman ﾏ鸙頏燾・"/>
          <w:color w:val="000000"/>
          <w:sz w:val="24"/>
          <w:szCs w:val="24"/>
        </w:rPr>
      </w:pPr>
      <w:proofErr w:type="gramStart"/>
      <w:r>
        <w:rPr>
          <w:rFonts w:eastAsia="Times New Roman ﾏ鸙頏燾・"/>
          <w:color w:val="000000"/>
          <w:sz w:val="24"/>
          <w:szCs w:val="24"/>
        </w:rPr>
        <w:t>Акционерный коммерческий банк «Приморье» (публичное акционерное общество), осуществляющий брокерскую деятельность на рынке ценных бумаг на основании лицензий ФСФР на осуществление брокерской деятельности № 005- 07226 100000 от 16.12.2003 г., именуемый в дальнейшем «Банк», в лице _____________, действующего на основании ______________, с одной стороны, и ______________, именуемый (</w:t>
      </w:r>
      <w:proofErr w:type="spellStart"/>
      <w:r>
        <w:rPr>
          <w:rFonts w:eastAsia="Times New Roman ﾏ鸙頏燾・"/>
          <w:color w:val="000000"/>
          <w:sz w:val="24"/>
          <w:szCs w:val="24"/>
        </w:rPr>
        <w:t>ая</w:t>
      </w:r>
      <w:proofErr w:type="spellEnd"/>
      <w:r>
        <w:rPr>
          <w:rFonts w:eastAsia="Times New Roman ﾏ鸙頏燾・"/>
          <w:color w:val="000000"/>
          <w:sz w:val="24"/>
          <w:szCs w:val="24"/>
        </w:rPr>
        <w:t>) в дальнейшем «Клиент», с другой стороны, при совместном упоминании – «Стороны», заключили настоящий Договор о нижеследующем:</w:t>
      </w:r>
      <w:proofErr w:type="gramEnd"/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rFonts w:eastAsia="Times New Roman ﾏ鸙頏燾・"/>
          <w:b/>
          <w:color w:val="000000"/>
          <w:sz w:val="24"/>
          <w:szCs w:val="24"/>
        </w:rPr>
      </w:pPr>
      <w:r>
        <w:rPr>
          <w:rFonts w:eastAsia="Times New Roman ﾏ鸙頏燾・"/>
          <w:b/>
          <w:color w:val="000000"/>
          <w:sz w:val="24"/>
          <w:szCs w:val="24"/>
        </w:rPr>
        <w:t>1. ПРЕДМЕТ ДОГОВОРА.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rFonts w:eastAsia="Times New Roman ﾏ鸙頏燾・"/>
          <w:i/>
          <w:iCs/>
          <w:color w:val="000000"/>
          <w:sz w:val="24"/>
          <w:szCs w:val="24"/>
        </w:rPr>
      </w:pPr>
      <w:r>
        <w:rPr>
          <w:rFonts w:eastAsia="Times New Roman ﾏ鸙頏燾・"/>
          <w:color w:val="000000"/>
          <w:sz w:val="24"/>
          <w:szCs w:val="24"/>
        </w:rPr>
        <w:t>1.1. По настоящему Договору Банк обязуется предоставить Клиенту брокерское обслуживание на рынке ценных бумаг, а также иные услуги предусмотренные настоящим Договором и Положением о брокерском обслуживании на рынке ценных бумаг ПАО АКБ «Приморье» (далее по тексту – Положение)</w:t>
      </w:r>
      <w:r>
        <w:rPr>
          <w:rFonts w:eastAsia="Times New Roman ﾏ鸙頏燾・"/>
          <w:i/>
          <w:iCs/>
          <w:color w:val="000000"/>
          <w:sz w:val="24"/>
          <w:szCs w:val="24"/>
        </w:rPr>
        <w:t>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rFonts w:eastAsia="Times New Roman ﾏ鸙頏燾・"/>
          <w:color w:val="000000"/>
          <w:sz w:val="24"/>
          <w:szCs w:val="24"/>
        </w:rPr>
      </w:pPr>
      <w:r>
        <w:rPr>
          <w:rFonts w:eastAsia="Times New Roman ﾏ鸙頏燾・"/>
          <w:color w:val="000000"/>
          <w:sz w:val="24"/>
          <w:szCs w:val="24"/>
        </w:rPr>
        <w:t>1.2. Положение является приложением к настоящему Договору и его неотъемлемой частью. Положение публикуется на сайте Банка в сети Интернет по адресу http://</w:t>
      </w:r>
      <w:r>
        <w:rPr>
          <w:rFonts w:eastAsia="Times New Roman ﾏ鸙頏燾・"/>
          <w:color w:val="044072"/>
          <w:sz w:val="24"/>
          <w:szCs w:val="24"/>
        </w:rPr>
        <w:t>www.</w:t>
      </w:r>
      <w:proofErr w:type="spellStart"/>
      <w:r>
        <w:rPr>
          <w:rFonts w:eastAsia="Times New Roman ﾏ鸙頏燾・"/>
          <w:color w:val="044072"/>
          <w:sz w:val="24"/>
          <w:szCs w:val="24"/>
          <w:lang w:val="en-US"/>
        </w:rPr>
        <w:t>pri</w:t>
      </w:r>
      <w:proofErr w:type="spellEnd"/>
      <w:r>
        <w:rPr>
          <w:rFonts w:eastAsia="Times New Roman ﾏ鸙頏燾・"/>
          <w:color w:val="044072"/>
          <w:sz w:val="24"/>
          <w:szCs w:val="24"/>
        </w:rPr>
        <w:t>mbank.ru</w:t>
      </w:r>
      <w:r>
        <w:rPr>
          <w:rFonts w:eastAsia="Times New Roman ﾏ鸙頏燾・"/>
          <w:color w:val="000000"/>
          <w:sz w:val="24"/>
          <w:szCs w:val="24"/>
        </w:rPr>
        <w:t>/.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rFonts w:eastAsia="Times New Roman ﾏ鸙頏燾・"/>
          <w:color w:val="000000"/>
          <w:sz w:val="24"/>
          <w:szCs w:val="24"/>
        </w:rPr>
      </w:pPr>
      <w:r>
        <w:rPr>
          <w:rFonts w:eastAsia="Times New Roman ﾏ鸙頏燾・"/>
          <w:color w:val="000000"/>
          <w:sz w:val="24"/>
          <w:szCs w:val="24"/>
        </w:rPr>
        <w:t>1.3. Юридически значимые действия по настоящему Договору совершаются Банком на основании и в соответствии с Сообщениями (Поручениями) Клиента, порядок оформления которых указан в Положении, а также без таковых в случаях, предусмотренных Положением.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rFonts w:eastAsia="Times New Roman ﾏ鸙頏燾・"/>
          <w:color w:val="000000"/>
          <w:sz w:val="24"/>
          <w:szCs w:val="24"/>
        </w:rPr>
      </w:pPr>
      <w:r>
        <w:rPr>
          <w:rFonts w:eastAsia="Times New Roman ﾏ鸙頏燾・"/>
          <w:color w:val="000000"/>
          <w:sz w:val="24"/>
          <w:szCs w:val="24"/>
        </w:rPr>
        <w:t>1.4. Термины и определения, используемые в настоящем Договоре, соответствуют терминам и определениям, содержащимся в Положении.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rFonts w:eastAsia="Times New Roman ﾏ鸙頏燾・"/>
          <w:b/>
          <w:color w:val="000000"/>
          <w:sz w:val="24"/>
          <w:szCs w:val="24"/>
        </w:rPr>
      </w:pPr>
      <w:r>
        <w:rPr>
          <w:rFonts w:eastAsia="Times New Roman ﾏ鸙頏燾・"/>
          <w:b/>
          <w:color w:val="000000"/>
          <w:sz w:val="24"/>
          <w:szCs w:val="24"/>
        </w:rPr>
        <w:t>2. ОСНОВНЫЕ ПОЛОЖЕНИЯ.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rFonts w:eastAsia="Times New Roman ﾏ鸙頏燾・"/>
          <w:color w:val="000000"/>
          <w:sz w:val="24"/>
          <w:szCs w:val="24"/>
        </w:rPr>
      </w:pPr>
      <w:r>
        <w:rPr>
          <w:rFonts w:eastAsia="Times New Roman ﾏ鸙頏燾・"/>
          <w:color w:val="000000"/>
          <w:sz w:val="24"/>
          <w:szCs w:val="24"/>
        </w:rPr>
        <w:t>2.1. Подписанием настоящего Договора Клиент подтверждает что он: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rFonts w:eastAsia="Times New Roman ﾏ鸙頏燾・"/>
          <w:color w:val="000000"/>
          <w:sz w:val="24"/>
          <w:szCs w:val="24"/>
        </w:rPr>
      </w:pPr>
      <w:r>
        <w:rPr>
          <w:rFonts w:eastAsia="Times New Roman ﾏ鸙頏燾・"/>
          <w:color w:val="000000"/>
          <w:sz w:val="24"/>
          <w:szCs w:val="24"/>
        </w:rPr>
        <w:t>2.1.1. Ознакомился с условиями Положения, при этом все пункты Положения Клиенту ясны и понятны. После подписания настоящего Договора Клиент не может ссылаться на то, что он не ознакомился с Положением (полностью или частично), либо все или часть пунктов Положения ему не ясны.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rFonts w:eastAsia="Times New Roman ﾏ鸙頏燾・"/>
          <w:color w:val="000000"/>
          <w:sz w:val="24"/>
          <w:szCs w:val="24"/>
        </w:rPr>
      </w:pPr>
      <w:r>
        <w:rPr>
          <w:rFonts w:eastAsia="Times New Roman ﾏ鸙頏燾・"/>
          <w:color w:val="000000"/>
          <w:sz w:val="24"/>
          <w:szCs w:val="24"/>
        </w:rPr>
        <w:t xml:space="preserve">2.1.2. Имеет доступ в глобальную сеть Интернет и обязуется принимать от Банка Сообщения посредством систем </w:t>
      </w:r>
      <w:proofErr w:type="gramStart"/>
      <w:r>
        <w:rPr>
          <w:rFonts w:eastAsia="Times New Roman ﾏ鸙頏燾・"/>
          <w:color w:val="000000"/>
          <w:sz w:val="24"/>
          <w:szCs w:val="24"/>
        </w:rPr>
        <w:t>электронной</w:t>
      </w:r>
      <w:proofErr w:type="gramEnd"/>
      <w:r>
        <w:rPr>
          <w:rFonts w:eastAsia="Times New Roman ﾏ鸙頏燾・"/>
          <w:color w:val="000000"/>
          <w:sz w:val="24"/>
          <w:szCs w:val="24"/>
        </w:rPr>
        <w:t xml:space="preserve"> связи (E-</w:t>
      </w:r>
      <w:proofErr w:type="spellStart"/>
      <w:r>
        <w:rPr>
          <w:rFonts w:eastAsia="Times New Roman ﾏ鸙頏燾・"/>
          <w:color w:val="000000"/>
          <w:sz w:val="24"/>
          <w:szCs w:val="24"/>
        </w:rPr>
        <w:t>mail</w:t>
      </w:r>
      <w:proofErr w:type="spellEnd"/>
      <w:r>
        <w:rPr>
          <w:rFonts w:eastAsia="Times New Roman ﾏ鸙頏燾・"/>
          <w:color w:val="000000"/>
          <w:sz w:val="24"/>
          <w:szCs w:val="24"/>
        </w:rPr>
        <w:t xml:space="preserve"> – электронная почта, Система удаленного доступа и т.п.), а также следить за обновлениями интернет-сайта Банка в соответствии с требованиями Положения.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rFonts w:eastAsia="Times New Roman ﾏ鸙頏燾・"/>
          <w:color w:val="000000"/>
          <w:sz w:val="24"/>
          <w:szCs w:val="24"/>
        </w:rPr>
      </w:pPr>
      <w:r>
        <w:rPr>
          <w:rFonts w:eastAsia="Times New Roman ﾏ鸙頏燾・"/>
          <w:color w:val="000000"/>
          <w:sz w:val="24"/>
          <w:szCs w:val="24"/>
        </w:rPr>
        <w:t>2.1.3. Ознакомился и принял в полном объеме Приложение № 15 «Декларация о рисках» и Приложение № 17 «Уведомление клиента о запрете манипулирования рынком и неправомерном использовании инсайдерской информации» к настоящему Положению.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rFonts w:eastAsia="Times New Roman ﾏ鸙頏燾・"/>
          <w:color w:val="000000"/>
          <w:sz w:val="24"/>
          <w:szCs w:val="24"/>
        </w:rPr>
      </w:pPr>
      <w:r>
        <w:rPr>
          <w:rFonts w:eastAsia="Times New Roman ﾏ鸙頏燾・"/>
          <w:color w:val="000000"/>
          <w:sz w:val="24"/>
          <w:szCs w:val="24"/>
        </w:rPr>
        <w:t>2.2. Во исполнение настоящего Договора Клиент поручает Банку открыть необходимые счета для совершения сделок и иных операций с ЦБ и произвести регистрацию в торговой системе.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2.3. Для удаленного доступа к торговым системам Клиент просит предоставить электронные ключи к ИТС «QUIK» и/или логин. Клиент согласен на предоставление ему ПО ИТС «QUIK» на условиях, изложенных в Положении.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rFonts w:eastAsia="Times New Roman ﾏ鸙頏燾・"/>
          <w:b/>
          <w:sz w:val="24"/>
          <w:szCs w:val="24"/>
        </w:rPr>
      </w:pPr>
      <w:r>
        <w:rPr>
          <w:rFonts w:eastAsia="Times New Roman ﾏ鸙頏燾・"/>
          <w:b/>
          <w:sz w:val="24"/>
          <w:szCs w:val="24"/>
        </w:rPr>
        <w:t>3. ПРАВА И ОБЯЗАННОСТИ СТОРОН.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rFonts w:eastAsia="Times New Roman ﾏ鸙頏燾・"/>
          <w:sz w:val="24"/>
          <w:szCs w:val="24"/>
        </w:rPr>
      </w:pPr>
      <w:r>
        <w:rPr>
          <w:sz w:val="24"/>
          <w:szCs w:val="24"/>
        </w:rPr>
        <w:t xml:space="preserve">3.1. </w:t>
      </w:r>
      <w:r>
        <w:rPr>
          <w:rFonts w:eastAsia="Times New Roman ﾏ鸙頏燾・"/>
          <w:sz w:val="24"/>
          <w:szCs w:val="24"/>
        </w:rPr>
        <w:t>Клиент вправе: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3.1.1. Направлять Банку Поручения по форме и в порядке, установленном в Положении.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3.1.2. Получать от Банка отчетную документацию и информацию, подлежащую предоставлению в соответствии с требованиями Законодательства, а также иную информацию в порядке, предусмотренном Положением.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3.1.3. Отозвать доверенности, выданные в соответствии с требованиями Положения, направив в Банк соответствующее письменное уведомление лично, посредством почтовой связи либо курьером, чьи полномочия должны быть подтверждены в соответствии с требованиями Законодательства. </w:t>
      </w:r>
      <w:r>
        <w:rPr>
          <w:sz w:val="24"/>
          <w:szCs w:val="24"/>
        </w:rPr>
        <w:lastRenderedPageBreak/>
        <w:t>Доверенность считается отозванной с момента получения Банком вышеуказанного письменного уведомления.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3.1.3. Осуществлять иные действия, предусмотренные Положением.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rFonts w:eastAsia="Times New Roman ﾏ鸙頏燾・"/>
          <w:sz w:val="24"/>
          <w:szCs w:val="24"/>
        </w:rPr>
      </w:pPr>
      <w:r>
        <w:rPr>
          <w:sz w:val="24"/>
          <w:szCs w:val="24"/>
        </w:rPr>
        <w:t xml:space="preserve">3.2. </w:t>
      </w:r>
      <w:r>
        <w:rPr>
          <w:rFonts w:eastAsia="Times New Roman ﾏ鸙頏燾・"/>
          <w:sz w:val="24"/>
          <w:szCs w:val="24"/>
        </w:rPr>
        <w:t>Клиент обязан: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3.2.1. Соблюдать требования Положения.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3.2.2. Оплачивать вознаграждение Банку, а также возмещать понесенные Банком в связи с исполнением Поручений Клиента расходы в размере, в сроки и в порядке, установленном Положением.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3.2.3. По требованию Банка представлять документы, необходимые для исполнения Договора.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3.2.4. Незамедлительно, но не позднее 1 (Одного) рабочего дня, уведомлять Банк об изменении своего наименования/фамилии, имени, места нахождения/адреса регистрации, платежных реквизитов и иных сведений, содержащихся в представленных Банку документах.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3.2.5. По запросу Банка предоставлять письменные разъяснения, а также обоснование наличия экономического смысла в Сделках Клиента в течение срока, указанного в таком запросе.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3.2.6. Соблюдать требования и исполнять обязанности, предусмотренные для Клиента, признанного квалифицированным инвестором, в соответствии с Регламентом о признания лиц квалифицированными инвесторами.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3.2.7. Исполнять иные обязательства, предусмотренные Положением.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3.2.8. Предоставить при заключении Договора на брокерское обслуживание, а также по требованию Банка, достоверные и действительные на момент предоставления сведения, информацию и документы в соответствии с действующим законодательством РФ.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3.2.9. Незамедлительно извещать Банк в письменной форме об отмене доверенности, выданной третьему лицу (Представителю) на совершение любых операций (сделок), связанных с брокерским обслуживанием Банком клиента.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3.2.10. От даты вступления в силу Договора на брокерское обслуживание, не реже одного раза в год предоставлять в Банк информацию о себе, своих представителях, Выгодоприобретателе и </w:t>
      </w:r>
      <w:proofErr w:type="spellStart"/>
      <w:r>
        <w:rPr>
          <w:sz w:val="24"/>
          <w:szCs w:val="24"/>
        </w:rPr>
        <w:t>Бенефициарном</w:t>
      </w:r>
      <w:proofErr w:type="spellEnd"/>
      <w:r>
        <w:rPr>
          <w:sz w:val="24"/>
          <w:szCs w:val="24"/>
        </w:rPr>
        <w:t xml:space="preserve"> владельце (при изменении информации, предоставленной ранее). </w:t>
      </w:r>
      <w:proofErr w:type="spellStart"/>
      <w:r>
        <w:rPr>
          <w:sz w:val="24"/>
          <w:szCs w:val="24"/>
        </w:rPr>
        <w:t>Непредоставление</w:t>
      </w:r>
      <w:proofErr w:type="spellEnd"/>
      <w:r>
        <w:rPr>
          <w:sz w:val="24"/>
          <w:szCs w:val="24"/>
        </w:rPr>
        <w:t xml:space="preserve"> информации в соответствии с данным пунктом может повлечь за собой наступление определенных правовых последствий для Клиента, его представителей, Выгодоприобретателя и </w:t>
      </w:r>
      <w:proofErr w:type="spellStart"/>
      <w:r>
        <w:rPr>
          <w:sz w:val="24"/>
          <w:szCs w:val="24"/>
        </w:rPr>
        <w:t>Бенефициарного</w:t>
      </w:r>
      <w:proofErr w:type="spellEnd"/>
      <w:r>
        <w:rPr>
          <w:sz w:val="24"/>
          <w:szCs w:val="24"/>
        </w:rPr>
        <w:t xml:space="preserve"> владельца. В случае если указанная информация не предоставлена, Банк исходит из того, что данная информация не изменялась и обновления не требует.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rFonts w:eastAsia="Times New Roman ﾏ鸙頏燾・"/>
          <w:sz w:val="24"/>
          <w:szCs w:val="24"/>
        </w:rPr>
      </w:pPr>
      <w:r>
        <w:rPr>
          <w:sz w:val="24"/>
          <w:szCs w:val="24"/>
        </w:rPr>
        <w:t xml:space="preserve">3.3. </w:t>
      </w:r>
      <w:r>
        <w:rPr>
          <w:rFonts w:eastAsia="Times New Roman ﾏ鸙頏燾・"/>
          <w:sz w:val="24"/>
          <w:szCs w:val="24"/>
        </w:rPr>
        <w:t>Банк вправе: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3.3.1. Отказывать в принятии Поручений и/или не исполнять Поручения в случаях, предусмотренных Положением.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3.3.2. Отказать Клиенту в совершении операций по Счету при отсутствии достаточного для совершения операции остатка денежных средств по Счету или при ненадлежащем оформлении расчетно-денежных документов (ошибочно указаны реквизиты; сумма платежа, оформленная прописью, не соответствует сумме, указанной цифрами и т.д.);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3.3.3. </w:t>
      </w:r>
      <w:proofErr w:type="gramStart"/>
      <w:r>
        <w:rPr>
          <w:sz w:val="24"/>
          <w:szCs w:val="24"/>
        </w:rPr>
        <w:t>Применять меры по замораживанию (блокированию) денежных средств или иного имущества Клиента и/или Законного Представителя, за исключением случаев, установленных</w:t>
      </w:r>
      <w:r>
        <w:rPr>
          <w:rFonts w:ascii="Calibri" w:hAnsi="Calibri"/>
        </w:rPr>
        <w:t xml:space="preserve"> </w:t>
      </w:r>
      <w:r>
        <w:rPr>
          <w:sz w:val="24"/>
          <w:szCs w:val="24"/>
        </w:rPr>
        <w:t>законодательством о противодействии легализации (отмыванию) доходов, полученных преступных путем, и финансированию терроризма, незамедлительно, но не позднее одного рабочего дня со дня размещения в сети Интернет на официальном сайте уполномоченного органа информации о включении Клиента и/или Законного представителя, в перечень организаций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 физических лиц, в отношении которых имеются сведения об их причастности к экстремистской деятельности или терроризму, либо со дня размещения в сети Интернет на официальном сайте уполномоченного органа решения о применении мер по замораживанию (блокированию) денежных средств или иного имущества, принадлежащих организации или физическому лицу, в отношении которых имеются достаточные основания подозревать их причастность к террористической деятельности (в том числе</w:t>
      </w:r>
      <w:proofErr w:type="gramEnd"/>
      <w:r>
        <w:rPr>
          <w:sz w:val="24"/>
          <w:szCs w:val="24"/>
        </w:rPr>
        <w:t xml:space="preserve"> к финансированию терроризма) при отсутствии оснований для включения в указанный перечень;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3.3.4. Расторгнуть Договор на брокерское обслуживание в случае принятия в течение календарного года двух и более решений об отказе в выполнении Поручения Клиента и/или Законного Представителя, о совершении операции на основании подпункта 3.3.6. настоящего пункта Договора;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3.3.5. Приостанавливать соответствующую операцию, за исключением операций по зачислению денежных средств, поступивших на счет Клиента, на срок, установленный законодательством о противодействии легализации (отмыванию) доходов, полученных преступных путем, и финансированию терроризма, со дня, когда Поручение Клиента, о ее осуществлении должно быть выполнено, в случае, если хотя бы одной из сторон является: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- юридическое лицо, прямо или косвенно находящееся в собственности или под контролем организации или физического лица, в отношении которых применены меры по замораживанию (блокированию) денежных средств или иного имущества в соответствии с подпунктом 3.3.3. настоящего Положения, либо физическое или юридическое лицо, действующее от имени или по указанию таких организации или лица;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физическое лицо, осуществляющее операцию с денежными средствами или иным имуществом является физическим лицом, включенным в перечень организаций и физических лиц, в отношении которых имеются сведения об их причастности к экстремистской деятельности или терроризму, по основаниям, предусмотренным законодательством о противодействии легализации (отмыванию) доходов, полученных преступных путем, и финансированию терроризма, в целях обеспечения своей жизнедеятельности, а также жизнедеятельности совместно проживающих с ним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членов его семьи, не имеющих самостоятельных источников дохода, осуществляет операции с денежными средствами или иным имуществом, направленные на получение и расходование заработной платы в размере, превышающем 10 000 (Десять тысяч) рублей в календарный месяц из расчета на каждого указанного члена семьи, а также на осуществление выплаты по обязательствам, возникшим у него до включения его в указанный перечень.</w:t>
      </w:r>
      <w:proofErr w:type="gramEnd"/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неполучении в течение срока, на который была приостановлена операция, постановления уполномоченного органа о приостановлении соответствующей операции на дополнительный срок на основании законодательства о противодействии незаконным финансовым операциям, противодействию легализации (отмыванию) доходов, полученных преступных путем, и финансированию терроризма, Банк осуществляет операцию с денежными средствами или иным имуществом по Поручению Клиента, если в соответствии с законодательством Российской Федерации не принято иное</w:t>
      </w:r>
      <w:proofErr w:type="gramEnd"/>
      <w:r>
        <w:rPr>
          <w:sz w:val="24"/>
          <w:szCs w:val="24"/>
        </w:rPr>
        <w:t xml:space="preserve"> решение, ограничивающее осуществление такой операции;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3.3.6. </w:t>
      </w:r>
      <w:proofErr w:type="gramStart"/>
      <w:r>
        <w:rPr>
          <w:sz w:val="24"/>
          <w:szCs w:val="24"/>
        </w:rPr>
        <w:t>Отказать в выполнении Поручения Клиента, о совершении операции, за исключением операций по зачислению денежных средств, поступивших на Счет Клиента, по которой не представлены документы, необходимые для фиксирования информации в соответствии с положениями законодательства о противодействии легализации (отмыванию) доходов, полученных преступных путем, и финансированию терроризма, а также в случае, если у Банка, возникают подозрения, что операция совершается в целях легализации (отмывания</w:t>
      </w:r>
      <w:proofErr w:type="gramEnd"/>
      <w:r>
        <w:rPr>
          <w:sz w:val="24"/>
          <w:szCs w:val="24"/>
        </w:rPr>
        <w:t>) доходов, полученных преступным путем, или финансирования терроризма;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3.3.7. Проверять любую, предоставляемую информацию о Клиенте, Законном представителе, уполномоченных ими лицах, иных лицах, которые вправе давать Поручения Банку по Счету Клиента;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3.3.8. Списывать со Счета без дополнительного распоряжения Клиента: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- денежные средства, ошибочно зачисленные на Счет;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- денежные средства в счет погашения обязатель</w:t>
      </w:r>
      <w:proofErr w:type="gramStart"/>
      <w:r>
        <w:rPr>
          <w:sz w:val="24"/>
          <w:szCs w:val="24"/>
        </w:rPr>
        <w:t>ств Кл</w:t>
      </w:r>
      <w:proofErr w:type="gramEnd"/>
      <w:r>
        <w:rPr>
          <w:sz w:val="24"/>
          <w:szCs w:val="24"/>
        </w:rPr>
        <w:t>иента перед Банком;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3.3.9. В одностороннем порядке вносить изменения в действующие условия настоящего Положения, а также изменять порядок обслуживания клиентов, включая график работы Банка и условия приема и проверки расчетных (платежных) документов.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3.3.10. Осуществлять иные действия, предусмотренные Договором, Положением и действующим законодательством.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3.4. Банк обязан: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3.4.1.Исполнять Поручения в интересах Клиента в соответствии с указаниями, содержащимися в Поручениях, с соблюдением порядка и условий, предусмотренных настоящим Положением.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3.4.2.Обеспечить учет находящихся в Банке денежных сре</w:t>
      </w:r>
      <w:proofErr w:type="gramStart"/>
      <w:r>
        <w:rPr>
          <w:sz w:val="24"/>
          <w:szCs w:val="24"/>
        </w:rPr>
        <w:t>дств Кл</w:t>
      </w:r>
      <w:proofErr w:type="gramEnd"/>
      <w:r>
        <w:rPr>
          <w:sz w:val="24"/>
          <w:szCs w:val="24"/>
        </w:rPr>
        <w:t>иента, предназначенных для инвестирования в Ценные бумаги и полученных в результате продажи и операций с Ценными бумагами, в соответствии с порядком, предусмотренным действующим Законодательством.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3.4.3. Обеспечить надлежащее ведение и хранение документов, являющихся основанием для совершения Сделок с Ценными бумагами и операций с денежными средствами Клиента.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3.4.4. Своевременно предоставлять Клиенту отчетность и иную отчетную документацию, подлежащую предоставлению в соответствии с требованиями действующего Законодательства, а также иную информацию в порядке, установленном Положением.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3.4.5. Исполнять иные обязательства, предусмотренные Положением.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ПОРЯДОК ОПЛАТЫ.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4.1. Клиент оплачивает оказываемое ему в соответствии с настоящим Договором брокерское обслуживание и сопутствующие услуги в размере, предусмотренном Тарифами Банка.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5.1. При неисполнении или ненадлежащем исполнении своих обязанностей в соответствии с настоящим Договором, стороны несут ответственность в соответствии с законодательством Российской Федерации и Положением.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ДОПОЛНИТЕЛЬНЫЕ ПОЛОЖЕНИЯ.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6.1. Во всем остальном, что не предусмотрено непосредственно настоящим Договором, Стороны руководствуются Положением и законодательством Российской Федерации.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6.2. Настоящим Клиент подтверждает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□ наличие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□ отсутствие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(Нужное отметить V)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Бенефициарных</w:t>
      </w:r>
      <w:proofErr w:type="spellEnd"/>
      <w:r>
        <w:rPr>
          <w:sz w:val="24"/>
          <w:szCs w:val="24"/>
        </w:rPr>
        <w:t xml:space="preserve"> владельцев (физическое лицо, которое, в конечном счете, прямо или косвенно (через третьих лиц)) владеет средствами, учитываемыми на Брокерском Счете, либо имеет возможность контролировать действия Клиента. В случае наличия </w:t>
      </w:r>
      <w:proofErr w:type="spellStart"/>
      <w:r>
        <w:rPr>
          <w:sz w:val="24"/>
          <w:szCs w:val="24"/>
        </w:rPr>
        <w:t>Бенефициарного</w:t>
      </w:r>
      <w:proofErr w:type="spellEnd"/>
      <w:r>
        <w:rPr>
          <w:sz w:val="24"/>
          <w:szCs w:val="24"/>
        </w:rPr>
        <w:t xml:space="preserve"> владельца (физического лица), Клиент </w:t>
      </w:r>
      <w:proofErr w:type="gramStart"/>
      <w:r>
        <w:rPr>
          <w:sz w:val="24"/>
          <w:szCs w:val="24"/>
        </w:rPr>
        <w:t>предоставляет Банку документы</w:t>
      </w:r>
      <w:proofErr w:type="gramEnd"/>
      <w:r>
        <w:rPr>
          <w:sz w:val="24"/>
          <w:szCs w:val="24"/>
        </w:rPr>
        <w:t>, в соответствии со Списком документов по Приложению № 1 к Договору.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proofErr w:type="gramStart"/>
      <w:r>
        <w:rPr>
          <w:sz w:val="24"/>
          <w:szCs w:val="24"/>
        </w:rPr>
        <w:t xml:space="preserve">Клиент подтверждает, что он и/или его супруг (-а) и/или его (ее) близкие родственники (родственники по прямой восходящей и нисходящей линии (родители и дети, дедушки, бабушки и внуки), полнородные и </w:t>
      </w:r>
      <w:proofErr w:type="spellStart"/>
      <w:r>
        <w:rPr>
          <w:sz w:val="24"/>
          <w:szCs w:val="24"/>
        </w:rPr>
        <w:t>неполнородные</w:t>
      </w:r>
      <w:proofErr w:type="spellEnd"/>
      <w:r>
        <w:rPr>
          <w:sz w:val="24"/>
          <w:szCs w:val="24"/>
        </w:rPr>
        <w:t xml:space="preserve"> (имеющие общих отца или мать) братья и сестры, усыновители и усыновленные) или от имени указанных лиц в случае, если они все (любой из них) находятся на обслуживании в</w:t>
      </w:r>
      <w:proofErr w:type="gramEnd"/>
      <w:r>
        <w:rPr>
          <w:sz w:val="24"/>
          <w:szCs w:val="24"/>
        </w:rPr>
        <w:t xml:space="preserve"> Банке, а также все указанные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0"/>
        <w:gridCol w:w="1841"/>
        <w:gridCol w:w="2090"/>
      </w:tblGrid>
      <w:tr>
        <w:tc>
          <w:tcPr>
            <w:tcW w:w="677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лиц</w:t>
            </w:r>
          </w:p>
        </w:tc>
        <w:tc>
          <w:tcPr>
            <w:tcW w:w="184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ЯВЛЯЮТСЯ*</w:t>
            </w:r>
          </w:p>
        </w:tc>
        <w:tc>
          <w:tcPr>
            <w:tcW w:w="209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ЯВЛЯЮТСЯ*</w:t>
            </w:r>
          </w:p>
        </w:tc>
      </w:tr>
      <w:tr>
        <w:tc>
          <w:tcPr>
            <w:tcW w:w="677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иностранными публичными должностными лицами (ИПДЛ)</w:t>
            </w:r>
          </w:p>
        </w:tc>
        <w:tc>
          <w:tcPr>
            <w:tcW w:w="184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</w:tr>
      <w:tr>
        <w:tc>
          <w:tcPr>
            <w:tcW w:w="677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должностными лицами публичных международных организаций</w:t>
            </w:r>
          </w:p>
        </w:tc>
        <w:tc>
          <w:tcPr>
            <w:tcW w:w="184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</w:tr>
      <w:tr>
        <w:tc>
          <w:tcPr>
            <w:tcW w:w="677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 лицами, замещающими (занимающими)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</w:t>
            </w:r>
            <w:proofErr w:type="gramEnd"/>
            <w:r>
              <w:rPr>
                <w:sz w:val="24"/>
                <w:szCs w:val="24"/>
              </w:rPr>
              <w:t xml:space="preserve"> Федерации</w:t>
            </w:r>
          </w:p>
        </w:tc>
        <w:tc>
          <w:tcPr>
            <w:tcW w:w="184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</w:tr>
      <w:tr>
        <w:tc>
          <w:tcPr>
            <w:tcW w:w="677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лицами, имеющими одновременно с гражданством Российской Федерации гражданство иностранного государства (за исключением гражданства государства - члена Таможенного союза)</w:t>
            </w:r>
          </w:p>
        </w:tc>
        <w:tc>
          <w:tcPr>
            <w:tcW w:w="184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</w:tr>
      <w:tr>
        <w:tc>
          <w:tcPr>
            <w:tcW w:w="677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лицами, </w:t>
            </w:r>
            <w:proofErr w:type="gramStart"/>
            <w:r>
              <w:rPr>
                <w:sz w:val="24"/>
                <w:szCs w:val="24"/>
              </w:rPr>
              <w:t>имеющие</w:t>
            </w:r>
            <w:proofErr w:type="gramEnd"/>
            <w:r>
              <w:rPr>
                <w:sz w:val="24"/>
                <w:szCs w:val="24"/>
              </w:rPr>
              <w:t xml:space="preserve"> вид на жительство в иностранном </w:t>
            </w:r>
            <w:r>
              <w:rPr>
                <w:sz w:val="24"/>
                <w:szCs w:val="24"/>
              </w:rPr>
              <w:lastRenderedPageBreak/>
              <w:t>государстве</w:t>
            </w:r>
          </w:p>
        </w:tc>
        <w:tc>
          <w:tcPr>
            <w:tcW w:w="184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ind w:firstLine="0"/>
        <w:contextualSpacing w:val="0"/>
        <w:mirrorIndents w:val="0"/>
        <w:jc w:val="both"/>
        <w:rPr>
          <w:sz w:val="20"/>
          <w:szCs w:val="24"/>
        </w:rPr>
      </w:pPr>
      <w:r>
        <w:rPr>
          <w:sz w:val="20"/>
          <w:szCs w:val="24"/>
        </w:rPr>
        <w:t xml:space="preserve">* Пожалуйста, в соответствующей графе проставьте любой знак, символ, слово «да» или «нет», позволяющие однозначно понять сообщаемую информацию. </w:t>
      </w:r>
      <w:proofErr w:type="gramStart"/>
      <w:r>
        <w:rPr>
          <w:sz w:val="20"/>
          <w:szCs w:val="24"/>
        </w:rPr>
        <w:t>Если в какой-либо графе проставлен положительный символ или слово «да», следует расписать, кто относится к соответствующей категории лиц с указанием степени родства, других отношений Фамилии, Имени и Отчества такого лица основания (наименования должности, звания, иностранного гражданства) и т.п.)</w:t>
      </w:r>
      <w:proofErr w:type="gramEnd"/>
    </w:p>
    <w:p>
      <w:pPr>
        <w:autoSpaceDE w:val="0"/>
        <w:autoSpaceDN w:val="0"/>
        <w:adjustRightInd w:val="0"/>
        <w:spacing w:before="12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6.4. Возникающие споры Стороны разрешают путем переговоров. В случае если Стороны не придут к согласию путем переговоров, споры подлежат передаче на рассмотрение в Арбитражном суде Приморского края в порядке, установленном законодательством.</w:t>
      </w:r>
    </w:p>
    <w:p>
      <w:pPr>
        <w:autoSpaceDE w:val="0"/>
        <w:autoSpaceDN w:val="0"/>
        <w:adjustRightInd w:val="0"/>
        <w:contextualSpacing w:val="0"/>
        <w:mirrorIndents w:val="0"/>
        <w:rPr>
          <w:b/>
          <w:sz w:val="24"/>
          <w:szCs w:val="24"/>
        </w:rPr>
      </w:pPr>
      <w:r>
        <w:rPr>
          <w:b/>
          <w:sz w:val="24"/>
          <w:szCs w:val="24"/>
        </w:rPr>
        <w:t>7. СРОК ДЕЙСТВИЯ ДОГОВОРА.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7.1. Настоящий Договор вступает в силу с момента его подписания обеими Сторонами и действует до заявления одной из сторон о его расторжении в порядке, предусмотренном разделом 8 настоящего Договора.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РАСТОРЖЕНИЕ ДОГОВОРА.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8.1. Стороны имеют право в любой момент расторгнуть настоящий Договор. Расторжение настоящего Договора производится путем простого письменного уведомления противоположной стороны, которое должно быть направлено не позднее, чем за 10 (Десять) рабочих дней до даты расторжения.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В случае расторжения настоящего Договора, Клиент обязан в течение 3 (Трех) дней от даты направления уведомления Банку или получения от Банка уведомления о расторжении дать Банку распоряжения относительно находящихся в ведении Банка Активов (денежных средств, ценных бумаг). При этом Банк имеет право на вознаграждение, возмещение понесенных им до прекращения Договора расходов, а также возмещение убытков, понесенных Банком в связи с прекращением настоящего Договора по инициативе Клиента.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8.2. В случае несогласия Клиента с измененными Тарифами  настоящий Договор считается расторгнутым с момента получения Банком письменного уведомления от Клиента о таком несогласии.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8.3. Настоящий Договор считается расторгнутым с момента получения Клиентом уведомления от Банка о расторжении настоящего Договора в случаях, предусмотренных Положением.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8.4. Отказ любой стороны от исполнения настоящего Договора вступает в силу после исполнения обязательств по ранее совершенным сделкам и иным операциям, в том числе оплаты расходов и выплаты вознаграждения Банка в соответствии с Тарифами, предусмотренными Положением 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8.5. До урегулирования взаиморасчетов между Сторонами Банк вправе для защиты собственных интересов применить удержание всех или части Активов Клиента на общую сумму, не превышающую общую величину требований к Клиенту.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 КОНФИДЕНЦИАЛЬНОСТЬ.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9.1. Каждая из Сторон согласилась считать весь объем информации (в том числе персональные данные), переданной и передаваемой Сторонами друг другу при заключении Договора на брокерское обслуживание и в ходе исполнения обязательств, возникающих из данного Договора, конфиденциальной информацией другой Стороны.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proofErr w:type="gramStart"/>
      <w:r>
        <w:rPr>
          <w:sz w:val="24"/>
          <w:szCs w:val="24"/>
        </w:rPr>
        <w:t>Стороны принимают на себя обязательства никакими способами не разглашать (делать доступной любым третьим лицам, кроме случаев наличия у третьих лиц соответствующих полномочий в силу прямого указания закона, либо случаев когда другая Сторона имеет соответствующее согласие в письменной форме на предоставление конфиденциальной информации третьим лицам) конфиденциальную информацию друг друга, к которой они получили доступ при заключении Договора и/или в ходе</w:t>
      </w:r>
      <w:proofErr w:type="gramEnd"/>
      <w:r>
        <w:rPr>
          <w:sz w:val="24"/>
          <w:szCs w:val="24"/>
        </w:rPr>
        <w:t xml:space="preserve"> исполнения обязательств, возникающих из Договора.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9.3. Сторона, виновная в причинении убытков другой Стороне разглашением конфиденциальной информации последней, обязана возместить в полном объеме указанные убытки.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9.4. Заключением Договора на брокерское обслуживание Клиент подтверждает наличие согласия своих уполномоченных лиц, на осуществление Банком обработки персональных данных указанных лиц в целях исполнения настоящего Договора. Клиент подтверждает свое согласие получать от Банка информацию о продуктах Банка, а также иную информацию рекламного и не рекламного характера любым способом, в том числе посредством сетей связи. Уполномоченные лица Учреждения уведомлены об обработке Банком их персональных данных.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Согласие субъекта персональных данных действует до момента его отзыва в соответствии с требованиями действующего законодательства РФ. </w:t>
      </w:r>
      <w:proofErr w:type="gramStart"/>
      <w:r>
        <w:rPr>
          <w:sz w:val="24"/>
          <w:szCs w:val="24"/>
        </w:rPr>
        <w:t>В случае несоответствия действительности указанных в тексте настоящего пункта гарантий Клиента о наличии у него письменного согласия его уполномоченных лиц на обработку их персональных данных в указанных целях, все расходы и убытки, которые может понести Банк в связи с обращением указанных лиц за защитой своих прав, в полном объеме возлагаются на Клиента.</w:t>
      </w:r>
      <w:proofErr w:type="gramEnd"/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ЗАКЛЮЧИТЕЛЬНЫЕ ПОЛОЖЕНИЯ.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10.1. Все приложения к настоящему Договору являются его неотъемлемой частью.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10.2. Все изменения и дополнения к настоящему Договору оформляются дополнительными соглашениями и подписываются уполномоченными представителями Сторон.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10.3. Настоящий Договор составлен на русском языке в 2 (Двух) экземплярах, имеющих одинаковую юридическую силу, по одному для каждой из Сторон.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АДРЕСА И РЕКВИЗИТЫ СТОРОН.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Банк: ПАО АКБ «Приморье»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Адрес местонахождения: 690990, г. Владивосток, ул. Светланская, д. 47.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 690990, г. Владивосток, ул. Светланская, д. 47.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Банковские реквизиты: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К/с № 30101810800000000795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БИК 040507795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ИНН/КПП 2536020789/253601001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(Должность) _________________________ /Ф.И.О./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Клиент: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документа, удостоверяющего личность: паспорт Серия: ______ Номер: _______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выдачи: _____________ Кем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>: _____________________________________________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Адрес регистрации: ___________________________________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адрес: ___________________________________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Средства связи (тел., факс и т.п.): ______________________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очта: ________________________________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Банковские реквизиты: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____________________________ в ___________________________________-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К/с ____________________________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БИК ____________________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ИНН/КПП ______________________</w:t>
      </w:r>
    </w:p>
    <w:p>
      <w:pPr>
        <w:autoSpaceDE w:val="0"/>
        <w:autoSpaceDN w:val="0"/>
        <w:adjustRightInd w:val="0"/>
        <w:contextualSpacing w:val="0"/>
        <w:mirrorIndents w:val="0"/>
        <w:jc w:val="both"/>
        <w:rPr>
          <w:sz w:val="24"/>
          <w:szCs w:val="24"/>
        </w:rPr>
      </w:pPr>
      <w:r>
        <w:rPr>
          <w:sz w:val="24"/>
          <w:szCs w:val="24"/>
        </w:rPr>
        <w:t>Клиент __________________________ /___________________________</w:t>
      </w:r>
    </w:p>
    <w:p>
      <w:pPr>
        <w:spacing w:after="200"/>
        <w:ind w:firstLine="0"/>
        <w:contextualSpacing w:val="0"/>
        <w:mirrorIndents w:val="0"/>
        <w:jc w:val="right"/>
        <w:rPr>
          <w:szCs w:val="24"/>
        </w:rPr>
      </w:pPr>
      <w:r>
        <w:rPr>
          <w:sz w:val="24"/>
          <w:szCs w:val="24"/>
        </w:rPr>
        <w:br w:type="page"/>
      </w:r>
      <w:r>
        <w:rPr>
          <w:szCs w:val="24"/>
        </w:rPr>
        <w:lastRenderedPageBreak/>
        <w:t>Приложение № 1</w:t>
      </w:r>
      <w:r>
        <w:rPr>
          <w:szCs w:val="24"/>
        </w:rPr>
        <w:br/>
        <w:t>к Договору брокерского обслуживания</w:t>
      </w:r>
      <w:r>
        <w:rPr>
          <w:szCs w:val="24"/>
        </w:rPr>
        <w:br/>
        <w:t>от № «__» ______ 20__ года</w:t>
      </w:r>
    </w:p>
    <w:p>
      <w:pPr>
        <w:spacing w:after="240"/>
        <w:ind w:firstLine="0"/>
        <w:contextualSpacing w:val="0"/>
        <w:mirrorIndent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(ДОКУМЕНТЫ), ПРЕДСТАВЛЯЕМЫЕ КЛИЕНТОМ</w:t>
      </w:r>
      <w:r>
        <w:rPr>
          <w:b/>
          <w:sz w:val="24"/>
          <w:szCs w:val="24"/>
        </w:rPr>
        <w:br/>
        <w:t>В ПАО АКБ «ПРИМОРЬЕ»</w:t>
      </w:r>
      <w:r>
        <w:rPr>
          <w:b/>
          <w:sz w:val="24"/>
          <w:szCs w:val="24"/>
        </w:rPr>
        <w:br/>
        <w:t>О ВЫГОДОПРИОБРЕТАТЕЛЕ – ЮРИДИЧЕСКОМ ЛИЦЕ</w:t>
      </w:r>
      <w:r>
        <w:rPr>
          <w:b/>
          <w:sz w:val="24"/>
          <w:szCs w:val="24"/>
        </w:rPr>
        <w:br/>
        <w:t>(не являющемся клиентом Банка)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1. Полное, а также (если имеется) сокращенное наименование и наименование на иностранном языке.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2. Организационно-правовая форма.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3. Идентификационный номер налогоплательщика.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4. Сведения о государственной регистрации: дата, номер, наименование регистрирующего органа, место регистрации.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5. Адрес местонахождения.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6. 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7. Сведения об органах юридического лица (структура и персональный состав органов управления юридического лица).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8. Сведения о величине зарегистрированного и оплаченного уставного (складочного) капитала или величине уставного фонда, имущества.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9. 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10. Номера контактных телефонов и факсов.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11. Сведения об основаниях, свидетельствующих о том, что Клиент действует к выгоде другого лица при проведении банковских операций и иных сделок.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12. Сведения о целях установления и предполагаемом характере деловых отношений с кредитной организацией. Сведения о целях финансово-хозяйственной деятельности.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13. Сведения (документы) о финансовом положении.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14. Сведения о деловой репутации.</w:t>
      </w:r>
    </w:p>
    <w:p>
      <w:pPr>
        <w:spacing w:before="240" w:after="240"/>
        <w:ind w:firstLine="0"/>
        <w:contextualSpacing w:val="0"/>
        <w:mirrorIndent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СВЕДЕНИЯ, ПРЕДСТАВЛЯЕМЫЕ КЛИЕНТОМ В ПАО АКБ «ПРИМОРЬЕ»</w:t>
      </w:r>
      <w:r>
        <w:rPr>
          <w:b/>
          <w:sz w:val="24"/>
          <w:szCs w:val="24"/>
        </w:rPr>
        <w:br/>
        <w:t>О ВЫГОДОПРИОБРЕТАТЕЛЕ – ФИЗИЧЕСКОМ ЛИЦЕ</w:t>
      </w:r>
      <w:r>
        <w:rPr>
          <w:b/>
          <w:sz w:val="24"/>
          <w:szCs w:val="24"/>
        </w:rPr>
        <w:br/>
        <w:t>или БЕНЕФИЦИАРНОМ ВЛАДЕЛЬЦЕ</w:t>
      </w:r>
      <w:r>
        <w:rPr>
          <w:b/>
          <w:sz w:val="24"/>
          <w:szCs w:val="24"/>
        </w:rPr>
        <w:br/>
        <w:t>(не являющемся клиентом Банка)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1. Фамилия, имя и (если иное не вытекает из закона или национального обычая) отчество.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2. Дата и место рождения.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3. Гражданство.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4. Реквизиты документа, удостоверяющего личность: серия и номер документа, дата выдачи документа, наименование органа, выдавшего документ, и код подразделения (если имеется).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5. Адрес места жительства (регистрации) или места пребывания.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6. Идентификационный номер налогоплательщика (если имеется).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7. Номера контактных телефонов и факсов (если имеются).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8. Сведения об основаниях, свидетельствующих о том, что Клиент действует к выгоде другого лица при проведении банковских операций и иных сделок.</w:t>
      </w:r>
    </w:p>
    <w:p>
      <w:pPr>
        <w:spacing w:before="120" w:after="120"/>
        <w:ind w:firstLine="0"/>
        <w:contextualSpacing w:val="0"/>
        <w:mirrorIndent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СВЕДЕНИЯ, ПРЕДСТАВЛЯЕМЫЕ КЛИЕНТОМ В ПАО АКБ «ПРИМОРЬЕ»</w:t>
      </w:r>
      <w:r>
        <w:rPr>
          <w:b/>
          <w:sz w:val="24"/>
          <w:szCs w:val="24"/>
        </w:rPr>
        <w:br/>
        <w:t>О ВЫГОДОПРИОБРЕТАТЕЛЕ – ИНДИВИДУАЛЬНОМ ПРЕДПРИНИМАТЕЛЕ</w:t>
      </w:r>
      <w:r>
        <w:rPr>
          <w:b/>
          <w:sz w:val="24"/>
          <w:szCs w:val="24"/>
        </w:rPr>
        <w:br/>
        <w:t>(не являющемся клиентом Банка)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1. Фамилия, имя и (если иное не вытекает из закона или национального обычая) отчество.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2. Дата и место рождения.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3. Гражданство.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lastRenderedPageBreak/>
        <w:t>4. Реквизиты документа, удостоверяющего личность: серия и номер документа, дата выдачи документа, наименование органа, выдавшего документ, и код подразделения (если имеется).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5. Адрес места жительства (регистрации) или места пребывания.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6. Идентификационный номер налогоплательщика (если имеется) – гражданина и Идентификационный номер налогоплательщика – Индивидуального предпринимателя.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7. Сведения о регистрации в качестве индивидуального предпринимателя: дата регистрации, государственный регистрационный номер, наименование регистрирующего органа, место регистрации.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8. 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9. Почтовый адрес и номера контактных телефонов и факсов (если имеются).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10. Сведения об основаниях, свидетельствующих о том, что Клиент действует к выгоде другого лица при проведении банковских операций и иных сделок.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Предоставляя информацию о третьих лицах - гражданах, Клиент гарантирует Банку, что им получены согласия указанных лиц в соответствии с законодательством о безопасности персональных данных.</w:t>
      </w:r>
    </w:p>
    <w:p>
      <w:pPr>
        <w:spacing w:after="600"/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Указывая сведения, содержащие персональные данные третьих лиц - граждан, Клиент обязан уведомить всех указанных лиц о факте предоставления о них вышеуказанной информации, включая информацию о том, что он предоставил сведения Банку, (пп.2, п.4 ст.18 Закона от «27» июля 2006 года №152-ФЗ «О персональных данных»).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7"/>
        <w:gridCol w:w="2401"/>
        <w:gridCol w:w="2833"/>
        <w:gridCol w:w="2510"/>
      </w:tblGrid>
      <w:tr>
        <w:tc>
          <w:tcPr>
            <w:tcW w:w="1375" w:type="pct"/>
            <w:shd w:val="clear" w:color="auto" w:fill="auto"/>
          </w:tcPr>
          <w:p>
            <w:pPr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</w:t>
            </w:r>
          </w:p>
        </w:tc>
        <w:tc>
          <w:tcPr>
            <w:tcW w:w="1124" w:type="pct"/>
            <w:shd w:val="clear" w:color="auto" w:fill="auto"/>
          </w:tcPr>
          <w:p>
            <w:pPr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>
            <w:pPr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Клиент</w:t>
            </w:r>
          </w:p>
        </w:tc>
        <w:tc>
          <w:tcPr>
            <w:tcW w:w="1175" w:type="pct"/>
            <w:shd w:val="clear" w:color="auto" w:fill="auto"/>
          </w:tcPr>
          <w:p>
            <w:pPr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</w:tr>
      <w:tr>
        <w:tc>
          <w:tcPr>
            <w:tcW w:w="1375" w:type="pct"/>
            <w:shd w:val="clear" w:color="auto" w:fill="auto"/>
          </w:tcPr>
          <w:p>
            <w:pPr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1124" w:type="pct"/>
            <w:shd w:val="clear" w:color="auto" w:fill="auto"/>
          </w:tcPr>
          <w:p>
            <w:pPr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>
            <w:pPr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  <w:tc>
          <w:tcPr>
            <w:tcW w:w="1175" w:type="pct"/>
            <w:shd w:val="clear" w:color="auto" w:fill="auto"/>
          </w:tcPr>
          <w:p>
            <w:pPr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</w:tr>
      <w:tr>
        <w:trPr>
          <w:trHeight w:val="547"/>
        </w:trPr>
        <w:tc>
          <w:tcPr>
            <w:tcW w:w="1375" w:type="pct"/>
            <w:shd w:val="clear" w:color="auto" w:fill="auto"/>
          </w:tcPr>
          <w:p>
            <w:pPr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(ФИО)</w:t>
            </w:r>
          </w:p>
        </w:tc>
        <w:tc>
          <w:tcPr>
            <w:tcW w:w="1124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>
            <w:pPr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(Ф.И.О)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</w:tr>
      <w:tr>
        <w:tc>
          <w:tcPr>
            <w:tcW w:w="1375" w:type="pct"/>
            <w:shd w:val="clear" w:color="auto" w:fill="auto"/>
          </w:tcPr>
          <w:p>
            <w:pPr>
              <w:spacing w:after="200" w:line="276" w:lineRule="auto"/>
              <w:ind w:firstLine="0"/>
              <w:contextualSpacing w:val="0"/>
              <w:mirrorIndents w:val="0"/>
              <w:rPr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spacing w:after="200" w:line="276" w:lineRule="auto"/>
              <w:ind w:firstLine="0"/>
              <w:contextualSpacing w:val="0"/>
              <w:mirrorIndent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326" w:type="pct"/>
            <w:shd w:val="clear" w:color="auto" w:fill="auto"/>
          </w:tcPr>
          <w:p>
            <w:pPr>
              <w:spacing w:after="200" w:line="276" w:lineRule="auto"/>
              <w:ind w:firstLine="0"/>
              <w:contextualSpacing w:val="0"/>
              <w:mirrorIndent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</w:tcBorders>
            <w:shd w:val="clear" w:color="auto" w:fill="auto"/>
          </w:tcPr>
          <w:p>
            <w:pPr>
              <w:spacing w:after="200" w:line="276" w:lineRule="auto"/>
              <w:ind w:firstLine="0"/>
              <w:contextualSpacing w:val="0"/>
              <w:mirrorIndent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</w:tbl>
    <w:p>
      <w:pPr>
        <w:spacing w:after="360"/>
        <w:ind w:firstLine="0"/>
        <w:contextualSpacing w:val="0"/>
        <w:mirrorIndents w:val="0"/>
        <w:jc w:val="right"/>
        <w:rPr>
          <w:szCs w:val="24"/>
        </w:rPr>
      </w:pPr>
      <w:r>
        <w:rPr>
          <w:sz w:val="24"/>
          <w:szCs w:val="24"/>
        </w:rPr>
        <w:br w:type="page"/>
      </w:r>
      <w:r>
        <w:rPr>
          <w:szCs w:val="24"/>
        </w:rPr>
        <w:lastRenderedPageBreak/>
        <w:t>Приложение № 2</w:t>
      </w:r>
      <w:r>
        <w:rPr>
          <w:szCs w:val="24"/>
        </w:rPr>
        <w:br/>
        <w:t>к Договору брокерского обслуживания</w:t>
      </w:r>
      <w:r>
        <w:rPr>
          <w:szCs w:val="24"/>
        </w:rPr>
        <w:br/>
      </w:r>
      <w:bookmarkStart w:id="2" w:name="_GoBack"/>
      <w:bookmarkEnd w:id="2"/>
      <w:r>
        <w:rPr>
          <w:szCs w:val="24"/>
        </w:rPr>
        <w:t>от № «__» ______ 20__ года</w:t>
      </w:r>
    </w:p>
    <w:p>
      <w:pPr>
        <w:ind w:firstLine="0"/>
        <w:contextualSpacing w:val="0"/>
        <w:mirrorIndent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>
      <w:pPr>
        <w:ind w:firstLine="0"/>
        <w:contextualSpacing w:val="0"/>
        <w:mirrorIndent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УСЛОВИЯХ БРОКЕРСКОГО ОБСЛУЖИВАНИЯ НА РЫНКЕ ЦЕННЫХ БУМАГ</w:t>
      </w:r>
    </w:p>
    <w:p>
      <w:pPr>
        <w:ind w:left="7080" w:firstLine="708"/>
        <w:contextualSpacing w:val="0"/>
        <w:mirrorIndents w:val="0"/>
        <w:rPr>
          <w:sz w:val="24"/>
          <w:szCs w:val="24"/>
        </w:rPr>
      </w:pPr>
      <w:r>
        <w:rPr>
          <w:rFonts w:hint="eastAsia"/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»</w:t>
      </w:r>
      <w:r>
        <w:rPr>
          <w:sz w:val="24"/>
          <w:szCs w:val="24"/>
        </w:rPr>
        <w:t xml:space="preserve"> _________ 20_ </w:t>
      </w:r>
      <w:r>
        <w:rPr>
          <w:rFonts w:hint="eastAsia"/>
          <w:sz w:val="24"/>
          <w:szCs w:val="24"/>
        </w:rPr>
        <w:t>г</w:t>
      </w:r>
      <w:r>
        <w:rPr>
          <w:sz w:val="24"/>
          <w:szCs w:val="24"/>
        </w:rPr>
        <w:t>.</w:t>
      </w:r>
    </w:p>
    <w:p>
      <w:pPr>
        <w:ind w:firstLine="0"/>
        <w:contextualSpacing w:val="0"/>
        <w:mirrorIndents w:val="0"/>
        <w:rPr>
          <w:sz w:val="24"/>
          <w:szCs w:val="24"/>
        </w:rPr>
      </w:pP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 xml:space="preserve">□ ЗАКЛЮЧЕНИЕ ДОГОВОРА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 ИЗМЕНЕНИЕ УСЛОВИЙ</w:t>
      </w:r>
    </w:p>
    <w:p>
      <w:pPr>
        <w:ind w:firstLine="0"/>
        <w:contextualSpacing w:val="0"/>
        <w:mirrorIndents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>
      <w:pPr>
        <w:ind w:firstLine="0"/>
        <w:contextualSpacing w:val="0"/>
        <w:mirrorIndents w:val="0"/>
        <w:jc w:val="right"/>
        <w:rPr>
          <w:sz w:val="18"/>
          <w:szCs w:val="18"/>
        </w:rPr>
      </w:pPr>
      <w:r>
        <w:rPr>
          <w:sz w:val="18"/>
          <w:szCs w:val="18"/>
        </w:rPr>
        <w:t>указать Уникальный регистрационный номер Клиента</w:t>
      </w:r>
    </w:p>
    <w:p>
      <w:pPr>
        <w:ind w:firstLine="0"/>
        <w:contextualSpacing w:val="0"/>
        <w:mirrorIndents w:val="0"/>
        <w:rPr>
          <w:sz w:val="24"/>
          <w:szCs w:val="24"/>
        </w:rPr>
      </w:pP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Настоящим ______________________________________________________________________</w:t>
      </w:r>
    </w:p>
    <w:p>
      <w:pPr>
        <w:ind w:firstLine="0"/>
        <w:contextualSpacing w:val="0"/>
        <w:mirrorIndents w:val="0"/>
        <w:jc w:val="center"/>
        <w:rPr>
          <w:sz w:val="18"/>
          <w:szCs w:val="18"/>
        </w:rPr>
      </w:pPr>
      <w:r>
        <w:rPr>
          <w:sz w:val="18"/>
          <w:szCs w:val="18"/>
        </w:rPr>
        <w:t>/ФИО полностью - для физических лиц; полное наименование, ФИО</w:t>
      </w:r>
    </w:p>
    <w:p>
      <w:pPr>
        <w:ind w:firstLine="0"/>
        <w:contextualSpacing w:val="0"/>
        <w:mirrorIndents w:val="0"/>
        <w:jc w:val="center"/>
        <w:rPr>
          <w:sz w:val="18"/>
          <w:szCs w:val="18"/>
        </w:rPr>
      </w:pPr>
      <w:r>
        <w:rPr>
          <w:sz w:val="18"/>
          <w:szCs w:val="18"/>
        </w:rPr>
        <w:t>подписанта, на основании какого документа действует - для юридических лиц/</w:t>
      </w:r>
    </w:p>
    <w:p>
      <w:pPr>
        <w:ind w:firstLine="0"/>
        <w:contextualSpacing w:val="0"/>
        <w:mirrorIndents w:val="0"/>
        <w:jc w:val="center"/>
        <w:rPr>
          <w:sz w:val="18"/>
          <w:szCs w:val="18"/>
        </w:rPr>
      </w:pP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(далее - Клиент)___________________________________________________________________</w:t>
      </w:r>
    </w:p>
    <w:p>
      <w:pPr>
        <w:ind w:firstLine="0"/>
        <w:contextualSpacing w:val="0"/>
        <w:mirrorIndents w:val="0"/>
        <w:jc w:val="center"/>
        <w:rPr>
          <w:sz w:val="16"/>
          <w:szCs w:val="16"/>
        </w:rPr>
      </w:pPr>
      <w:r>
        <w:rPr>
          <w:sz w:val="16"/>
          <w:szCs w:val="16"/>
        </w:rPr>
        <w:t>/паспортные данные, место регистрации - для физических лиц; ОГРН/Регистрационный номер - для юридических лиц/</w:t>
      </w:r>
    </w:p>
    <w:p>
      <w:pPr>
        <w:ind w:firstLine="0"/>
        <w:contextualSpacing w:val="0"/>
        <w:mirrorIndents w:val="0"/>
        <w:jc w:val="center"/>
        <w:rPr>
          <w:sz w:val="16"/>
          <w:szCs w:val="16"/>
        </w:rPr>
      </w:pP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подтверждает выбор следующих условий брокерского обслуживания:</w:t>
      </w:r>
    </w:p>
    <w:p>
      <w:pPr>
        <w:ind w:firstLine="0"/>
        <w:contextualSpacing w:val="0"/>
        <w:mirrorIndents w:val="0"/>
        <w:rPr>
          <w:sz w:val="24"/>
          <w:szCs w:val="24"/>
        </w:rPr>
      </w:pPr>
    </w:p>
    <w:p>
      <w:pPr>
        <w:ind w:firstLine="0"/>
        <w:contextualSpacing w:val="0"/>
        <w:mirrorIndents w:val="0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Проведение операций на следующих рынках и в Торговых системах: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 xml:space="preserve">□ Основной рынок ММВБ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 Внебиржевой Рынок</w:t>
      </w:r>
    </w:p>
    <w:p>
      <w:pPr>
        <w:ind w:firstLine="0"/>
        <w:contextualSpacing w:val="0"/>
        <w:mirrorIndents w:val="0"/>
        <w:rPr>
          <w:b/>
          <w:sz w:val="24"/>
          <w:szCs w:val="24"/>
        </w:rPr>
      </w:pPr>
    </w:p>
    <w:p>
      <w:pPr>
        <w:ind w:firstLine="0"/>
        <w:contextualSpacing w:val="0"/>
        <w:mirrorIndents w:val="0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Использование для проведения операций Рабочего места QIUK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 xml:space="preserve">□ 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 НЕТ</w:t>
      </w:r>
    </w:p>
    <w:p>
      <w:pPr>
        <w:ind w:firstLine="0"/>
        <w:contextualSpacing w:val="0"/>
        <w:mirrorIndents w:val="0"/>
        <w:rPr>
          <w:b/>
          <w:sz w:val="24"/>
          <w:szCs w:val="24"/>
        </w:rPr>
      </w:pPr>
    </w:p>
    <w:p>
      <w:pPr>
        <w:ind w:firstLine="0"/>
        <w:contextualSpacing w:val="0"/>
        <w:mirrorIndents w:val="0"/>
        <w:rPr>
          <w:b/>
          <w:sz w:val="24"/>
          <w:szCs w:val="24"/>
        </w:rPr>
      </w:pPr>
      <w:r>
        <w:rPr>
          <w:b/>
          <w:sz w:val="24"/>
          <w:szCs w:val="24"/>
        </w:rPr>
        <w:t>Предпочтительный способ получения Брокерских отчетов: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 xml:space="preserve">□ УПОЛНОМОЧЕННЫЙ ОФИС БАНКА </w:t>
      </w:r>
    </w:p>
    <w:p>
      <w:pPr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□ АДРЕС ЭЛЕКТРОННОЙ ПОЧТЫ, УКАЗАННЫЙ В АНКЕТЕ</w:t>
      </w:r>
    </w:p>
    <w:p>
      <w:pPr>
        <w:autoSpaceDE w:val="0"/>
        <w:autoSpaceDN w:val="0"/>
        <w:adjustRightInd w:val="0"/>
        <w:ind w:firstLine="0"/>
        <w:contextualSpacing w:val="0"/>
        <w:mirrorIndents w:val="0"/>
        <w:rPr>
          <w:rFonts w:eastAsia="Times New Roman ﾏ鸙頏燾・"/>
          <w:b/>
          <w:sz w:val="24"/>
          <w:szCs w:val="24"/>
        </w:rPr>
      </w:pPr>
    </w:p>
    <w:p>
      <w:pPr>
        <w:autoSpaceDE w:val="0"/>
        <w:autoSpaceDN w:val="0"/>
        <w:adjustRightInd w:val="0"/>
        <w:ind w:firstLine="0"/>
        <w:contextualSpacing w:val="0"/>
        <w:mirrorIndents w:val="0"/>
        <w:rPr>
          <w:rFonts w:eastAsia="Times New Roman ﾏ鸙頏燾・"/>
          <w:b/>
          <w:sz w:val="24"/>
          <w:szCs w:val="24"/>
        </w:rPr>
      </w:pPr>
      <w:proofErr w:type="gramStart"/>
      <w:r>
        <w:rPr>
          <w:rFonts w:eastAsia="Times New Roman ﾏ鸙頏燾・"/>
          <w:b/>
          <w:sz w:val="24"/>
          <w:szCs w:val="24"/>
        </w:rPr>
        <w:t>Согласие на возврат излишне удержанной суммы налога на доходы физических лиц насчет, указанный в Анкете клиента/депонента (только для физических лиц):</w:t>
      </w:r>
      <w:proofErr w:type="gramEnd"/>
    </w:p>
    <w:p>
      <w:pPr>
        <w:ind w:firstLine="0"/>
        <w:contextualSpacing w:val="0"/>
        <w:mirrorIndents w:val="0"/>
        <w:rPr>
          <w:rFonts w:eastAsia="Times New Roman ﾏ鸙頏燾・"/>
          <w:sz w:val="24"/>
          <w:szCs w:val="24"/>
        </w:rPr>
      </w:pPr>
      <w:r>
        <w:rPr>
          <w:rFonts w:eastAsia="Times New Roman ﾏ鸙頏燾・"/>
          <w:sz w:val="24"/>
          <w:szCs w:val="24"/>
        </w:rPr>
        <w:t xml:space="preserve">□ ДА </w:t>
      </w:r>
      <w:r>
        <w:rPr>
          <w:rFonts w:eastAsia="Times New Roman ﾏ鸙頏燾・"/>
          <w:sz w:val="24"/>
          <w:szCs w:val="24"/>
        </w:rPr>
        <w:tab/>
      </w:r>
      <w:r>
        <w:rPr>
          <w:rFonts w:eastAsia="Times New Roman ﾏ鸙頏燾・"/>
          <w:sz w:val="24"/>
          <w:szCs w:val="24"/>
        </w:rPr>
        <w:tab/>
      </w:r>
      <w:r>
        <w:rPr>
          <w:rFonts w:eastAsia="Times New Roman ﾏ鸙頏燾・"/>
          <w:sz w:val="24"/>
          <w:szCs w:val="24"/>
        </w:rPr>
        <w:tab/>
      </w:r>
      <w:r>
        <w:rPr>
          <w:rFonts w:eastAsia="Times New Roman ﾏ鸙頏燾・"/>
          <w:sz w:val="24"/>
          <w:szCs w:val="24"/>
        </w:rPr>
        <w:tab/>
      </w:r>
      <w:r>
        <w:rPr>
          <w:rFonts w:eastAsia="Times New Roman ﾏ鸙頏燾・"/>
          <w:sz w:val="24"/>
          <w:szCs w:val="24"/>
        </w:rPr>
        <w:tab/>
      </w:r>
      <w:r>
        <w:rPr>
          <w:rFonts w:eastAsia="Times New Roman ﾏ鸙頏燾・"/>
          <w:sz w:val="24"/>
          <w:szCs w:val="24"/>
        </w:rPr>
        <w:tab/>
        <w:t>□ НЕТ</w:t>
      </w:r>
    </w:p>
    <w:p>
      <w:pPr>
        <w:ind w:firstLine="0"/>
        <w:contextualSpacing w:val="0"/>
        <w:mirrorIndents w:val="0"/>
        <w:rPr>
          <w:rFonts w:eastAsia="Times New Roman ﾏ鸙頏燾・"/>
          <w:sz w:val="24"/>
          <w:szCs w:val="24"/>
        </w:rPr>
      </w:pPr>
    </w:p>
    <w:p>
      <w:pPr>
        <w:autoSpaceDE w:val="0"/>
        <w:autoSpaceDN w:val="0"/>
        <w:adjustRightInd w:val="0"/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Подпись Клиента /уполномоченного лица/ _________________/______________________/</w:t>
      </w:r>
    </w:p>
    <w:p>
      <w:pPr>
        <w:ind w:left="4956" w:firstLine="708"/>
        <w:contextualSpacing w:val="0"/>
        <w:mirrorIndents w:val="0"/>
        <w:rPr>
          <w:sz w:val="24"/>
          <w:szCs w:val="24"/>
        </w:rPr>
      </w:pPr>
      <w:r>
        <w:rPr>
          <w:rFonts w:ascii="Times New Roman Курсив" w:hAnsi="Times New Roman Курсив" w:cs="Times New Roman Курсив"/>
          <w:i/>
          <w:iCs/>
          <w:sz w:val="18"/>
          <w:szCs w:val="18"/>
        </w:rPr>
        <w:t xml:space="preserve">Подпись </w:t>
      </w:r>
      <w:r>
        <w:rPr>
          <w:rFonts w:ascii="Times New Roman Курсив" w:hAnsi="Times New Roman Курсив" w:cs="Times New Roman Курсив"/>
          <w:i/>
          <w:iCs/>
          <w:sz w:val="18"/>
          <w:szCs w:val="18"/>
        </w:rPr>
        <w:tab/>
      </w:r>
      <w:r>
        <w:rPr>
          <w:rFonts w:ascii="Times New Roman Курсив" w:hAnsi="Times New Roman Курсив" w:cs="Times New Roman Курсив"/>
          <w:i/>
          <w:iCs/>
          <w:sz w:val="18"/>
          <w:szCs w:val="18"/>
        </w:rPr>
        <w:tab/>
      </w:r>
      <w:r>
        <w:rPr>
          <w:rFonts w:ascii="Times New Roman Курсив" w:hAnsi="Times New Roman Курсив" w:cs="Times New Roman Курсив"/>
          <w:i/>
          <w:iCs/>
          <w:sz w:val="18"/>
          <w:szCs w:val="18"/>
        </w:rPr>
        <w:tab/>
        <w:t>ФИО</w:t>
      </w:r>
    </w:p>
    <w:p>
      <w:pPr>
        <w:autoSpaceDE w:val="0"/>
        <w:autoSpaceDN w:val="0"/>
        <w:adjustRightInd w:val="0"/>
        <w:ind w:firstLine="0"/>
        <w:contextualSpacing w:val="0"/>
        <w:mirrorIndents w:val="0"/>
        <w:rPr>
          <w:rFonts w:ascii="Times New Roman Полужирный Курс" w:hAnsi="Times New Roman Полужирный Курс" w:cs="Times New Roman Полужирный Курс"/>
          <w:i/>
          <w:iCs/>
          <w:sz w:val="24"/>
          <w:szCs w:val="24"/>
        </w:rPr>
      </w:pPr>
    </w:p>
    <w:p>
      <w:pPr>
        <w:autoSpaceDE w:val="0"/>
        <w:autoSpaceDN w:val="0"/>
        <w:adjustRightInd w:val="0"/>
        <w:ind w:firstLine="0"/>
        <w:contextualSpacing w:val="0"/>
        <w:mirrorIndents w:val="0"/>
        <w:rPr>
          <w:rFonts w:ascii="Times New Roman Полужирный Курс" w:hAnsi="Times New Roman Полужирный Курс" w:cs="Times New Roman Полужирный Курс"/>
          <w:i/>
          <w:iCs/>
          <w:sz w:val="24"/>
          <w:szCs w:val="24"/>
        </w:rPr>
      </w:pPr>
    </w:p>
    <w:p>
      <w:pPr>
        <w:autoSpaceDE w:val="0"/>
        <w:autoSpaceDN w:val="0"/>
        <w:adjustRightInd w:val="0"/>
        <w:ind w:firstLine="0"/>
        <w:contextualSpacing w:val="0"/>
        <w:mirrorIndents w:val="0"/>
        <w:rPr>
          <w:rFonts w:ascii="Times New Roman Полужирный Курс" w:hAnsi="Times New Roman Полужирный Курс" w:cs="Times New Roman Полужирный Курс"/>
          <w:i/>
          <w:iCs/>
          <w:sz w:val="24"/>
          <w:szCs w:val="24"/>
        </w:rPr>
      </w:pPr>
    </w:p>
    <w:p>
      <w:pPr>
        <w:autoSpaceDE w:val="0"/>
        <w:autoSpaceDN w:val="0"/>
        <w:adjustRightInd w:val="0"/>
        <w:ind w:firstLine="0"/>
        <w:contextualSpacing w:val="0"/>
        <w:mirrorIndents w:val="0"/>
        <w:rPr>
          <w:rFonts w:ascii="Times New Roman Полужирный Курс" w:hAnsi="Times New Roman Полужирный Курс" w:cs="Times New Roman Полужирный Курс"/>
          <w:i/>
          <w:iCs/>
          <w:sz w:val="24"/>
          <w:szCs w:val="24"/>
        </w:rPr>
      </w:pPr>
      <w:r>
        <w:rPr>
          <w:rFonts w:ascii="Times New Roman Полужирный Курс" w:hAnsi="Times New Roman Полужирный Курс" w:cs="Times New Roman Полужирный Курс"/>
          <w:i/>
          <w:iCs/>
          <w:sz w:val="24"/>
          <w:szCs w:val="24"/>
        </w:rPr>
        <w:t>Для служебных отметок Банка</w:t>
      </w:r>
    </w:p>
    <w:p>
      <w:pPr>
        <w:autoSpaceDE w:val="0"/>
        <w:autoSpaceDN w:val="0"/>
        <w:adjustRightInd w:val="0"/>
        <w:ind w:firstLine="0"/>
        <w:contextualSpacing w:val="0"/>
        <w:mirrorIndents w:val="0"/>
        <w:rPr>
          <w:rFonts w:eastAsia="Times New Roman ﾏ鸙頏燾・"/>
          <w:b/>
          <w:sz w:val="24"/>
          <w:szCs w:val="24"/>
          <w:u w:val="single"/>
        </w:rPr>
      </w:pPr>
      <w:r>
        <w:rPr>
          <w:rFonts w:eastAsia="Times New Roman ﾏ鸙頏燾・"/>
          <w:b/>
          <w:sz w:val="24"/>
          <w:szCs w:val="24"/>
          <w:u w:val="single"/>
        </w:rPr>
        <w:t>Заполняется сотрудником Банка</w:t>
      </w:r>
    </w:p>
    <w:p>
      <w:pPr>
        <w:autoSpaceDE w:val="0"/>
        <w:autoSpaceDN w:val="0"/>
        <w:adjustRightInd w:val="0"/>
        <w:ind w:firstLine="0"/>
        <w:contextualSpacing w:val="0"/>
        <w:mirrorIndents w:val="0"/>
        <w:rPr>
          <w:sz w:val="24"/>
          <w:szCs w:val="24"/>
        </w:rPr>
      </w:pPr>
      <w:r>
        <w:rPr>
          <w:sz w:val="24"/>
          <w:szCs w:val="24"/>
        </w:rPr>
        <w:t>Заявление принял ________________/________________________________/</w:t>
      </w:r>
    </w:p>
    <w:p>
      <w:pPr>
        <w:autoSpaceDE w:val="0"/>
        <w:autoSpaceDN w:val="0"/>
        <w:adjustRightInd w:val="0"/>
        <w:ind w:left="1416" w:firstLine="708"/>
        <w:contextualSpacing w:val="0"/>
        <w:mirrorIndents w:val="0"/>
        <w:rPr>
          <w:sz w:val="18"/>
          <w:szCs w:val="18"/>
        </w:rPr>
      </w:pPr>
      <w:r>
        <w:rPr>
          <w:sz w:val="18"/>
          <w:szCs w:val="18"/>
        </w:rPr>
        <w:t xml:space="preserve">подпись сотрудника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ФИО сотрудника</w:t>
      </w:r>
    </w:p>
    <w:p>
      <w:pPr>
        <w:ind w:firstLine="0"/>
        <w:contextualSpacing w:val="0"/>
        <w:mirrorIndents w:val="0"/>
        <w:rPr>
          <w:sz w:val="24"/>
          <w:szCs w:val="24"/>
        </w:rPr>
      </w:pPr>
    </w:p>
    <w:p>
      <w:r>
        <w:rPr>
          <w:sz w:val="24"/>
          <w:szCs w:val="24"/>
        </w:rPr>
        <w:t>Дата «___» ______________ 20__ г.</w:t>
      </w:r>
    </w:p>
    <w:sectPr>
      <w:type w:val="continuous"/>
      <w:pgSz w:w="11905" w:h="16837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ﾏ鸙頏燾・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 Курс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contextualSpacing/>
      <w:mirrorIndents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/>
      <w:ind w:firstLine="0"/>
      <w:contextualSpacing w:val="0"/>
      <w:mirrorIndents w:val="0"/>
      <w:jc w:val="center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3899</Words>
  <Characters>22228</Characters>
  <Application>Microsoft Office Word</Application>
  <DocSecurity>0</DocSecurity>
  <Lines>185</Lines>
  <Paragraphs>52</Paragraphs>
  <ScaleCrop>false</ScaleCrop>
  <Company/>
  <LinksUpToDate>false</LinksUpToDate>
  <CharactersWithSpaces>26075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 Денис Сергеевич</dc:creator>
  <cp:lastModifiedBy>Купцов Денис Сергеевич</cp:lastModifiedBy>
  <cp:revision>1</cp:revision>
  <dcterms:created xsi:type="dcterms:W3CDTF">2018-11-23T03:57:00Z</dcterms:created>
  <dcterms:modified xsi:type="dcterms:W3CDTF">2018-11-23T04:00:00Z</dcterms:modified>
</cp:coreProperties>
</file>